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1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Правилам сбора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налога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Постановления Кабинета министров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РФ от 30.12.2024 № 1990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(форма)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РАСЧЕТ СУММЫ ЭКОЛОГИЧЕСКОГО НАЛОГА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по товарам, упаковке, изготовленным на территории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Российской Федерации или импортированным из стран – членов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Евразийского экономического объединения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за ____ год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Раздел I. Общие сведения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Расчет представляется в: 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(Федеральная служба по контролю в сфере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природопользования или название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территориального органа)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 Информация о _____________________________________ юридическом лице: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(производителе товаров, импортере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товаров – указать необходимое)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организационно-правовая форма юридического лица и его наименование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(полное, сокращенное (при наличии), фирменное название)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идентификационный номер налогоплательщика 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код причины регистрации 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местонахождения юридического лица 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основной государственный регистрационный номер 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документа, подтверждающего факт внесения записи о юридическом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 в единый государственный реестр юридических лиц,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 Информация о ____________________________________________ физическом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(производителе товаров, импортере товаров – указать нужное)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лице, зарегистрированном в качестве индивидуального предпринимателя (далее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sz w:val="24"/>
          <w:szCs w:val="24"/>
          <w:rtl w:val="0"/>
        </w:rPr>
        <w:t xml:space="preserve">– индивидуальный предприниматель):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фамилия, имя, отчество (при наличии) индивидуального предпринимателя)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идентификационный номер налогоплательщика 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индивидуального предпринимателя 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основной государственный регистрационный номер 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документа, подтверждающего факт внесения записи об индивидуальном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предпринимателе в единый государственный реестр индивидуальных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предпринимателей, 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   Код по Общероссийскому классификатору видов экономической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деятельности ОК 029-2014 (КДЕС Ред. 2) 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4.      Код      по     Общероссийскому     классификатору     объектов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административно-территориального деления ОК 019-95 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5.  Код  по  Общероссийскому  классификатору  территорий  муниципальных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образований ОК 033-2013 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6. Контактная информация 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(номера телефонов, адрес электронной почты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(при наличии), должность и фамилия, имя,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отчество (при наличии) лица, заполняющего расчет)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Раздел II. Расчет суммы экологического налога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1. Расчет суммы экологического налога в отношении товаров,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упаковки, произведенных на территории Российской Федерации,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при производстве которых не использовалось вторичное сырье,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произведенное на территории Российской Федерации, товаров,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упаковки, ввезенных на территорию Российской Федерации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из стран – членов Евразийского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экономического объединения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Таблица 1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440" w:top="1440" w:left="1133" w:right="566" w:header="0" w:footer="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600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5"/>
        <w:gridCol w:w="915"/>
        <w:gridCol w:w="1845"/>
        <w:gridCol w:w="2040"/>
        <w:gridCol w:w="1704"/>
        <w:gridCol w:w="1326"/>
        <w:gridCol w:w="1114"/>
        <w:gridCol w:w="795"/>
        <w:gridCol w:w="1512"/>
        <w:gridCol w:w="978"/>
        <w:gridCol w:w="816"/>
        <w:tblGridChange w:id="0">
          <w:tblGrid>
            <w:gridCol w:w="555"/>
            <w:gridCol w:w="915"/>
            <w:gridCol w:w="1845"/>
            <w:gridCol w:w="2040"/>
            <w:gridCol w:w="1704"/>
            <w:gridCol w:w="1326"/>
            <w:gridCol w:w="1114"/>
            <w:gridCol w:w="795"/>
            <w:gridCol w:w="1512"/>
            <w:gridCol w:w="978"/>
            <w:gridCol w:w="8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п/п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товара, упаковки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позиции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за которые необходимо уплатить экологический налог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налога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(БСЭС), рублей 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(КЭ) 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налога с учетом коэффициента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(СЭС), рублей 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уплате, рублей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gridSpan w:val="11"/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1.1.  Сумма  излишне  уплаченного (взысканного) экологического налога, в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отношении  которой  принято решение о зачете в счет предстоящих платежей по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экологическому налогу, рублей _________________________________________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1.2.  Реквизиты  решения  о  зачете  излишне  уплаченного (взысканного)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налога _________________________________________________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1.3.  Итоговая  сумма  экологического  налога, подлежащая уплате, рублей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 Расчет суммы экологического налога в отношении товаров,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упаковки, произведенных на территории Российской Федерации,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при производстве которых использовалось вторичное сырье,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произведенное на территории Российской Федерации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Таблица 2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560.000000000002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705"/>
        <w:gridCol w:w="1435"/>
        <w:gridCol w:w="1286"/>
        <w:gridCol w:w="789"/>
        <w:gridCol w:w="1004"/>
        <w:gridCol w:w="1248"/>
        <w:gridCol w:w="651"/>
        <w:gridCol w:w="1862"/>
        <w:gridCol w:w="1589"/>
        <w:gridCol w:w="972"/>
        <w:gridCol w:w="789"/>
        <w:gridCol w:w="660"/>
        <w:tblGridChange w:id="0">
          <w:tblGrid>
            <w:gridCol w:w="570"/>
            <w:gridCol w:w="705"/>
            <w:gridCol w:w="1435"/>
            <w:gridCol w:w="1286"/>
            <w:gridCol w:w="789"/>
            <w:gridCol w:w="1004"/>
            <w:gridCol w:w="1248"/>
            <w:gridCol w:w="651"/>
            <w:gridCol w:w="1862"/>
            <w:gridCol w:w="1589"/>
            <w:gridCol w:w="972"/>
            <w:gridCol w:w="789"/>
            <w:gridCol w:w="6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п/п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товара, упаковки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 (КПЕС 2008)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товара, произведенного с использованием вторичного сырья (без учета норматива утилизации)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вс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Норматив утилизации (N)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Доля вторичного сырья, использованного при производстве товара, упаковки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решения о подтверждении производства продукции с использованием вторичного сырья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Понижающий коэффициент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 от использования товаров, подлежащих утилизации в отчетном периоде (с учетом норматива утилизации и понижающего коэффициента)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подл.ут.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утилизированных отходов, засчитываемая в счет выполнения самостоятельной утилизации в отчетном периоде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засч.уп.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за которые необходимо уплатить экологический налог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налога (БСЭН), рублей</w:t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 (КЭ)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bottom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566" w:top="1133" w:left="1440" w:right="1440" w:header="0" w:footer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Продолжение таблицы 2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45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25"/>
        <w:gridCol w:w="3690"/>
        <w:gridCol w:w="1230"/>
        <w:tblGridChange w:id="0">
          <w:tblGrid>
            <w:gridCol w:w="4125"/>
            <w:gridCol w:w="3690"/>
            <w:gridCol w:w="12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налога с учетом коэффициента (СЭН), рублей</w:t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уплате, рублей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2.1.  Сумма  излишне  уплаченного (взысканного) экологического налога, в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отношении  которой  принято решение о зачете в счет предстоящих платежей по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экологическому налогу, рублей _________________________________________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2.2.  Реквизиты  решения  о  зачете  излишне  уплаченного (взысканного)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налога _________________________________________________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2.3.  Итоговая  сумма  экологического  налога, подлежащая уплате, рублей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 Расчет суммы экологического налога в отношении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упаковки товаров, импортированных на территорию Российской Федерации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из стран – членов Евразийского экономического объединения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Таблица 3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1440" w:top="1440" w:left="1133" w:right="566" w:header="0" w:footer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551.000000000002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859"/>
        <w:gridCol w:w="1706"/>
        <w:gridCol w:w="1591"/>
        <w:gridCol w:w="1574"/>
        <w:gridCol w:w="1651"/>
        <w:gridCol w:w="1169"/>
        <w:gridCol w:w="930"/>
        <w:gridCol w:w="892"/>
        <w:gridCol w:w="975"/>
        <w:gridCol w:w="994"/>
        <w:gridCol w:w="640"/>
        <w:tblGridChange w:id="0">
          <w:tblGrid>
            <w:gridCol w:w="570"/>
            <w:gridCol w:w="859"/>
            <w:gridCol w:w="1706"/>
            <w:gridCol w:w="1591"/>
            <w:gridCol w:w="1574"/>
            <w:gridCol w:w="1651"/>
            <w:gridCol w:w="1169"/>
            <w:gridCol w:w="930"/>
            <w:gridCol w:w="892"/>
            <w:gridCol w:w="975"/>
            <w:gridCol w:w="994"/>
            <w:gridCol w:w="6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п/п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упаковки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Буквенное обозначение материала упаковки по техническому регламенту Таможенного союза "О безопасности упаковки"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(ТР ТС 005/2011) 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Цифровой код материала упаковки по техническому регламенту Таможенного союза "О безопасности упаковки"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(ТР ТС 005/2011) 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за которые необходимо уплатить экологический налог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налога (БСЭН), рублей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 (КЭ)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налога с учетом коэффициента (СЭН), рублей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уплате, рублей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gridSpan w:val="12"/>
            <w:vAlign w:val="bottom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3.1.  Сумма  излишне  уплаченного (взысканного) экологического налога, в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отношении  которой  принято решение о зачете в счет предстоящих платежей по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экологическому налогу, рублей _________________________________________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3.2.  Реквизиты  решения  о  зачете  излишне  уплаченного (взысканного)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налога _________________________________________________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3.3.  Итоговая  сумма  экологического  налога, подлежащая уплате, рублей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Полноту  и достоверность данных, представленных в данном расчете и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прилагаемых к нему документах, подтверждаю.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600.0" w:type="dxa"/>
        <w:jc w:val="left"/>
        <w:tblInd w:w="-62.0" w:type="dxa"/>
        <w:tblLayout w:type="fixed"/>
        <w:tblLook w:val="0400"/>
      </w:tblPr>
      <w:tblGrid>
        <w:gridCol w:w="6660"/>
        <w:gridCol w:w="340"/>
        <w:gridCol w:w="4603"/>
        <w:gridCol w:w="389"/>
        <w:gridCol w:w="1608"/>
        <w:tblGridChange w:id="0">
          <w:tblGrid>
            <w:gridCol w:w="6660"/>
            <w:gridCol w:w="340"/>
            <w:gridCol w:w="4603"/>
            <w:gridCol w:w="389"/>
            <w:gridCol w:w="16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Должностное лицо, отвечающее за представление расчета (руководитель юридического лица или лицо, уполномоченное на осуществление действий от имени юридического лица, либо индивидуальный предприниматель)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(фамилия, имя, отчество (при наличии)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(дата)</w:t>
            </w:r>
          </w:p>
        </w:tc>
      </w:tr>
    </w:tbl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566" w:top="1133" w:left="1440" w:right="1440" w:header="0" w:footer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133" w:right="566" w:header="0" w:footer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ConsPlusNormal" w:customStyle="1">
    <w:name w:val="ConsPlusNormal"/>
    <w:pPr>
      <w:widowControl w:val="0"/>
      <w:autoSpaceDE w:val="0"/>
      <w:autoSpaceDN w:val="0"/>
    </w:pPr>
    <w:rPr>
      <w:sz w:val="24"/>
    </w:rPr>
  </w:style>
  <w:style w:type="paragraph" w:styleId="ConsPlusNonformat" w:customStyle="1">
    <w:name w:val="ConsPlusNonformat"/>
    <w:pPr>
      <w:widowControl w:val="0"/>
      <w:autoSpaceDE w:val="0"/>
      <w:autoSpaceDN w:val="0"/>
    </w:pPr>
    <w:rPr>
      <w:rFonts w:ascii="Courier New" w:cs="Courier New" w:hAnsi="Courier New"/>
    </w:rPr>
  </w:style>
  <w:style w:type="paragraph" w:styleId="ConsPlusTitle" w:customStyle="1">
    <w:name w:val="ConsPlusTitle"/>
    <w:pPr>
      <w:widowControl w:val="0"/>
      <w:autoSpaceDE w:val="0"/>
      <w:autoSpaceDN w:val="0"/>
    </w:pPr>
    <w:rPr>
      <w:rFonts w:ascii="Arial" w:cs="Arial" w:hAnsi="Arial"/>
      <w:b w:val="1"/>
      <w:sz w:val="24"/>
    </w:rPr>
  </w:style>
  <w:style w:type="paragraph" w:styleId="ConsPlusCell" w:customStyle="1">
    <w:name w:val="ConsPlusCell"/>
    <w:pPr>
      <w:widowControl w:val="0"/>
      <w:autoSpaceDE w:val="0"/>
      <w:autoSpaceDN w:val="0"/>
    </w:pPr>
    <w:rPr>
      <w:rFonts w:ascii="Courier New" w:cs="Courier New" w:hAnsi="Courier New"/>
    </w:rPr>
  </w:style>
  <w:style w:type="paragraph" w:styleId="ConsPlusDocList" w:customStyle="1">
    <w:name w:val="ConsPlusDocList"/>
    <w:pPr>
      <w:widowControl w:val="0"/>
      <w:autoSpaceDE w:val="0"/>
      <w:autoSpaceDN w:val="0"/>
    </w:pPr>
    <w:rPr>
      <w:rFonts w:ascii="Tahoma" w:cs="Tahoma" w:hAnsi="Tahoma"/>
      <w:sz w:val="18"/>
    </w:rPr>
  </w:style>
  <w:style w:type="paragraph" w:styleId="ConsPlusTitlePage" w:customStyle="1">
    <w:name w:val="ConsPlusTitlePage"/>
    <w:pPr>
      <w:widowControl w:val="0"/>
      <w:autoSpaceDE w:val="0"/>
      <w:autoSpaceDN w:val="0"/>
    </w:pPr>
    <w:rPr>
      <w:rFonts w:ascii="Tahoma" w:cs="Tahoma" w:hAnsi="Tahoma"/>
    </w:rPr>
  </w:style>
  <w:style w:type="paragraph" w:styleId="ConsPlusJurTerm" w:customStyle="1">
    <w:name w:val="ConsPlusJurTerm"/>
    <w:pPr>
      <w:widowControl w:val="0"/>
      <w:autoSpaceDE w:val="0"/>
      <w:autoSpaceDN w:val="0"/>
    </w:pPr>
    <w:rPr>
      <w:rFonts w:ascii="Tahoma" w:cs="Tahoma" w:hAnsi="Tahoma"/>
      <w:sz w:val="26"/>
    </w:rPr>
  </w:style>
  <w:style w:type="paragraph" w:styleId="ConsPlusTextList" w:customStyle="1">
    <w:name w:val="ConsPlusTextList"/>
    <w:pPr>
      <w:widowControl w:val="0"/>
      <w:autoSpaceDE w:val="0"/>
      <w:autoSpaceDN w:val="0"/>
    </w:pPr>
    <w:rPr>
      <w:sz w:val="24"/>
    </w:rPr>
  </w:style>
  <w:style w:type="paragraph" w:styleId="ConsPlusTextList0" w:customStyle="1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Normal (Web)"/>
    <w:basedOn w:val="a"/>
    <w:uiPriority w:val="99"/>
    <w:semiHidden w:val="1"/>
    <w:unhideWhenUsed w:val="1"/>
    <w:rsid w:val="00A714BF"/>
    <w:pPr>
      <w:spacing w:after="100" w:afterAutospacing="1" w:before="100" w:beforeAutospacing="1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login.consultant.ru/link/?req=doc&amp;base=LAW&amp;n=485367&amp;date=27.02.2026&amp;dst=100487&amp;field=134" TargetMode="External"/><Relationship Id="rId10" Type="http://schemas.openxmlformats.org/officeDocument/2006/relationships/hyperlink" Target="http://login.consultant.ru/link/?req=doc&amp;base=LAW&amp;n=527025&amp;date=27.02.2026" TargetMode="External"/><Relationship Id="rId13" Type="http://schemas.openxmlformats.org/officeDocument/2006/relationships/hyperlink" Target="http://login.consultant.ru/link/?req=doc&amp;base=LAW&amp;n=527025&amp;date=27.02.2026" TargetMode="External"/><Relationship Id="rId12" Type="http://schemas.openxmlformats.org/officeDocument/2006/relationships/hyperlink" Target="http://login.consultant.ru/link/?req=doc&amp;base=LAW&amp;n=485367&amp;date=27.02.2026&amp;dst=100487&amp;field=13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login.consultant.ru/link/?req=doc&amp;base=LAW&amp;n=524989&amp;date=27.02.2026&amp;dst=100162&amp;field=134" TargetMode="External"/><Relationship Id="rId14" Type="http://schemas.openxmlformats.org/officeDocument/2006/relationships/hyperlink" Target="http://login.consultant.ru/link/?req=doc&amp;base=LAW&amp;n=524989&amp;date=27.02.2026&amp;dst=100162&amp;field=13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login.consultant.ru/link/?req=doc&amp;base=LAW&amp;n=527025&amp;date=27.02.2026" TargetMode="External"/><Relationship Id="rId8" Type="http://schemas.openxmlformats.org/officeDocument/2006/relationships/hyperlink" Target="http://login.consultant.ru/link/?req=doc&amp;base=LAW&amp;n=524989&amp;date=27.02.2026&amp;dst=10016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B6kQoN+xj7byRsmdszM/8AYDrQ==">CgMxLjA4AHIhMVNaeTE0bVdLSnNMYjdtRlVpMG05Vm9OWlQ4RDZJNWFB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2026-02-27T07:42:00Z</dcterms:created>
</cp:coreProperties>
</file>