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466.062992125984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784.0" w:type="dxa"/>
        <w:jc w:val="left"/>
        <w:tblInd w:w="-75.0" w:type="dxa"/>
        <w:tblLayout w:type="fixed"/>
        <w:tblLook w:val="0000"/>
      </w:tblPr>
      <w:tblGrid>
        <w:gridCol w:w="4784"/>
        <w:tblGridChange w:id="0">
          <w:tblGrid>
            <w:gridCol w:w="4784"/>
          </w:tblGrid>
        </w:tblGridChange>
      </w:tblGrid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/>
            </w:pPr>
            <w:r>
              <w:rPr>
                <w:color w:val="000000"/>
                <w:sz w:val="24"/>
                <w:szCs w:val="24"/>
                <w:rtl w:val="0"/>
              </w:rPr>
              <w:t xml:space="preserve">Руководителю ИФНС № 56 по г. Воронежу</w:t>
            </w:r>
          </w:p>
          <w:p w:rsidR="00000000" w:rsidDel="00000000" w:rsidP="00000000" w:rsidRDefault="00000000" w:rsidRPr="00000000" w14:paraId="00000003">
            <w:pPr>
              <w:rPr/>
            </w:pPr>
            <w:r>
              <w:rPr>
                <w:rtl w:val="0"/>
              </w:rPr>
              <w:t xml:space="preserve">К.И. Петрову от организации «Ромашка» ИНН 7710123456 КПП 771001001 Адрес (юридический и фактический): 111111, г. Воронеж, ул. Вершинина, д. 54</w:t>
            </w:r>
          </w:p>
        </w:tc>
      </w:tr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line="240" w:lineRule="auto"/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280" w:before="28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 w:val="0"/>
        </w:rPr>
        <w:t xml:space="preserve">Исх. от 10.10.2025 № 234 На запрос от 09.10.2025 № 42</w:t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Пояснения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  <w:rtl w:val="0"/>
        </w:rPr>
        <w:t xml:space="preserve">В ответ на запрос от 09.10.2025 № 42 о выявлении фактов выплаты доходов за 2024 год за выполнение работ, предоставление услуг физическим лицам, зарегистрированным как плательщики налога на профессиональный доход (самозанятые), и наличии в указанных выплатах ряда признаков, позволяющих квалифицировать их как доходы, фактически получаемые в рамках трудовых отношений, сообщаем следующее.</w:t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 w:val="0"/>
        </w:rPr>
        <w:t xml:space="preserve">С физическими лицами, указанными в запросе, ООО «Ромашка» заключало гражданско-правовые соглашения на выполнение работ или предоставление услуг. Все перечисленные лица зарегистрированы в качестве плательщиков налога на профессиональный доход, поэтому организация-заказчик не удерживала НДФЛ и не начисляла взносы на пенсионное и социальное страхование с доходов, выплачиваемых по данным договорам. Таким образом, ошибок в расчете и уплате НДФЛ и страховых взносов, а также в представленной отчетности не допущено.</w:t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  <w:rtl w:val="0"/>
        </w:rPr>
        <w:t xml:space="preserve">Решение о применении НПД указанные в запросе физические лица или ИП принимали самостоятельно. ООО «Ромашка» не ставило условием для заключения договора регистрацию исполнителей в качестве плательщиков НПД.</w:t>
      </w:r>
    </w:p>
    <w:p w:rsidR="00000000" w:rsidDel="00000000" w:rsidP="00000000" w:rsidRDefault="00000000" w:rsidRPr="00000000" w14:paraId="0000000A">
      <w:pPr>
        <w:spacing w:after="280" w:before="28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 w:val="0"/>
        </w:rPr>
        <w:t xml:space="preserve">При заключении соглашений с самозанятыми организация преследовала разумную деловую цель: соглашения заключались на необходимый «Ромашке» объем услуг с выплатой вознаграждения по итоговому результату. Исполнители до заключения договора предоставляли справку о постановке на налоговый учет в качестве плательщиков НПД, статус самозанятого проверен через сервис ФНС, в соглашениях предусмотрена обязанность выдавать заказчику чек, сформированный в приложении «Мой налог», на сумму, указанную в договоре.</w:t>
      </w:r>
    </w:p>
    <w:p w:rsidR="00000000" w:rsidDel="00000000" w:rsidP="00000000" w:rsidRDefault="00000000" w:rsidRPr="00000000" w14:paraId="0000000B">
      <w:pPr>
        <w:spacing w:after="280" w:before="28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 w:val="0"/>
        </w:rPr>
        <w:t xml:space="preserve">Указанные физические лица привлекались организацией по мере необходимости – при наличии объема работ и заказов. Они не оказывали услуги ООО «Ромашка» на постоянной основе в режиме полной занятости. Общая занятость по договорам с самозанятыми исполнителями составляет 7–14 дней в месяц. Организация не устанавливала режим их работы, продолжительность рабочего дня, время отдыха. Самозанятые самостоятельно определяют график своей работы. Согласно договорам, они обязаны оказать услуги к установленному сроку.</w:t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  <w:rtl w:val="0"/>
        </w:rPr>
        <w:t xml:space="preserve">ООО «Ромашка» не управляло самозанятыми и не контролировало процесс выполнения работы. По факту завершения услуг составлялся акт сдачи-приемки, по которому стороны фиксируют объем и качество услуг. Договор заключался на оказание конкретной услуги с конечным результатом, а не на выполнение трудовой функции.</w:t>
      </w:r>
    </w:p>
    <w:p w:rsidR="00000000" w:rsidDel="00000000" w:rsidP="00000000" w:rsidRDefault="00000000" w:rsidRPr="00000000" w14:paraId="0000000D">
      <w:pPr>
        <w:spacing w:after="280" w:before="28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 w:val="0"/>
        </w:rPr>
        <w:t xml:space="preserve">Оплата самозанятым не производилась с определенной регулярностью или в конкретные даты. Оплата услуг происходила согласно договору после того, как услуги были предоставлены и подписан акт приема-передачи. Сумма вознаграждения зависела от объема выполненных услуг (оказанных работ), она не была фиксированной и не устанавливалась за день работы, час или смену.</w:t>
      </w:r>
    </w:p>
    <w:p w:rsidR="00000000" w:rsidDel="00000000" w:rsidP="00000000" w:rsidRDefault="00000000" w:rsidRPr="00000000" w14:paraId="0000000E">
      <w:pPr>
        <w:spacing w:after="280" w:before="280"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  <w:rtl w:val="0"/>
        </w:rPr>
        <w:t xml:space="preserve">Кроме того, указанные в запросе лица: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280" w:line="240" w:lineRule="auto"/>
        <w:ind w:left="780" w:right="1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 w:val="0"/>
        </w:rPr>
        <w:t xml:space="preserve">не предоставляли услуги на территории или в офисе ООО «Ромашка», не имели рабочего места, не использовали корпоративную почту, не подчинялись правилам внутреннего трудового распорядка, дресс-коду, пропускной системе;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="240" w:lineRule="auto"/>
        <w:ind w:left="780" w:right="1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 w:val="0"/>
        </w:rPr>
        <w:t xml:space="preserve">не работали ранее в ООО «Ромашка» по трудовым договорам;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80" w:before="0" w:line="240" w:lineRule="auto"/>
        <w:ind w:left="780" w:right="180" w:hanging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 w:val="0"/>
        </w:rPr>
        <w:t xml:space="preserve">сотрудничают в качестве самозанятых исполнителей с другими организациями и ИП.</w:t>
      </w:r>
    </w:p>
    <w:p w:rsidR="00000000" w:rsidDel="00000000" w:rsidP="00000000" w:rsidRDefault="00000000" w:rsidRPr="00000000" w14:paraId="00000012">
      <w:pPr>
        <w:spacing w:after="280" w:before="28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 w:val="0"/>
        </w:rPr>
        <w:t xml:space="preserve">На основании вышеизложенного, нарушений в расчете и уплате налогов и страховых взносов с выплат самозанятым не имеется, поэтому оснований для представления в налоговый орган уточненных налоговых деклараций (расчетов) нет.</w:t>
      </w:r>
    </w:p>
    <w:p w:rsidR="00000000" w:rsidDel="00000000" w:rsidP="00000000" w:rsidRDefault="00000000" w:rsidRPr="00000000" w14:paraId="00000013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Приложени</w:t>
      </w:r>
      <w:r w:rsidDel="00000000" w:rsidR="00000000" w:rsidRPr="00000000">
        <w:rPr>
          <w:sz w:val="24"/>
          <w:szCs w:val="24"/>
          <w:rtl w:val="0"/>
        </w:rPr>
        <w:t xml:space="preserve">е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0" w:line="240" w:lineRule="auto"/>
        <w:ind w:left="780" w:right="18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 w:val="0"/>
        </w:rPr>
        <w:t xml:space="preserve">Копии соглашений с самозанятыми.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0" w:line="240" w:lineRule="auto"/>
        <w:ind w:left="780" w:right="180" w:hanging="360"/>
        <w:rPr>
          <w:sz w:val="24"/>
          <w:szCs w:val="24"/>
          <w:u w:val="none"/>
        </w:rPr>
      </w:pPr>
      <w:r>
        <w:rPr>
          <w:sz w:val="24"/>
          <w:szCs w:val="24"/>
          <w:rtl w:val="0"/>
        </w:rPr>
        <w:t xml:space="preserve">Копии чеков от самозанятых.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before="0" w:line="240" w:lineRule="auto"/>
        <w:ind w:left="780" w:right="18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rtl w:val="0"/>
        </w:rPr>
        <w:t xml:space="preserve">Акты сдачи-приемки услуг.</w:t>
      </w:r>
    </w:p>
    <w:p w:rsidR="00000000" w:rsidDel="00000000" w:rsidP="00000000" w:rsidRDefault="00000000" w:rsidRPr="00000000" w14:paraId="00000017">
      <w:pPr>
        <w:spacing w:after="0" w:before="0" w:line="240" w:lineRule="auto"/>
        <w:ind w:left="0" w:right="180" w:firstLine="0"/>
        <w:rPr>
          <w:sz w:val="24"/>
          <w:szCs w:val="24"/>
        </w:rPr>
      </w:pPr>
      <w:bookmarkStart w:colFirst="0" w:colLast="0" w:name="_heading=h.pcyth552o2n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40" w:lineRule="auto"/>
        <w:ind w:left="0" w:right="180" w:firstLine="0"/>
        <w:rPr>
          <w:sz w:val="24"/>
          <w:szCs w:val="24"/>
        </w:rPr>
      </w:pPr>
      <w:bookmarkStart w:colFirst="0" w:colLast="0" w:name="_heading=h.m4rg2ileic1m" w:id="2"/>
      <w:bookmarkEnd w:id="2"/>
      <w:r w:rsidDel="00000000" w:rsidR="00000000" w:rsidRPr="00000000">
        <w:rPr>
          <w:rtl w:val="0"/>
        </w:rPr>
      </w:r>
    </w:p>
    <w:tbl>
      <w:tblPr>
        <w:tblStyle w:val="Table2"/>
        <w:tblW w:w="9177.0" w:type="dxa"/>
        <w:jc w:val="left"/>
        <w:tblInd w:w="-75.0" w:type="dxa"/>
        <w:tblLayout w:type="fixed"/>
        <w:tblLook w:val="0000"/>
      </w:tblPr>
      <w:tblGrid>
        <w:gridCol w:w="3371"/>
        <w:gridCol w:w="2341"/>
        <w:gridCol w:w="3465"/>
        <w:tblGridChange w:id="0">
          <w:tblGrid>
            <w:gridCol w:w="3371"/>
            <w:gridCol w:w="2341"/>
            <w:gridCol w:w="3465"/>
          </w:tblGrid>
        </w:tblGridChange>
      </w:tblGrid>
      <w:tr>
        <w:trPr>
          <w:cantSplit w:val="0"/>
          <w:tblHeader w:val="0"/>
        </w:trPr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>
              <w:rPr>
                <w:color w:val="000000"/>
                <w:sz w:val="24"/>
                <w:szCs w:val="24"/>
                <w:rtl w:val="0"/>
              </w:rPr>
              <w:t xml:space="preserve">Генеральный директор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ind w:left="75" w:right="75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5.0" w:type="dxa"/>
              <w:left w:w="75.0" w:type="dxa"/>
              <w:bottom w:w="75.0" w:type="dxa"/>
              <w:right w:w="75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                          С.Н. Иванов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9" w:w="11907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3" w:default="1">
    <w:name w:val="Default Paragraph Font"/>
    <w:uiPriority w:val="1"/>
    <w:semiHidden w:val="1"/>
    <w:unhideWhenUsed w:val="1"/>
  </w:style>
  <w:style w:type="table" w:styleId="4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5" w:customStyle="1">
    <w:name w:val="Heading 1 Char"/>
    <w:basedOn w:val="3"/>
    <w:link w:val="2"/>
    <w:uiPriority w:val="9"/>
    <w:rPr>
      <w:rFonts w:asciiTheme="majorHAnsi" w:cstheme="majorBidi" w:eastAsiaTheme="majorEastAsia" w:hAnsiTheme="majorHAnsi"/>
      <w:b w:val="1"/>
      <w:bCs w:val="1"/>
      <w:color w:val="376092" w:themeColor="accent1" w:themeShade="0000BF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npd.nalog.ru/check-status/" TargetMode="External"/><Relationship Id="rId8" Type="http://schemas.openxmlformats.org/officeDocument/2006/relationships/hyperlink" Target="https://npd.nalog.ru/check-statu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v7VxaNDVxfW0szM2gWax9jdlgQ==">CgMxLjAyDmguZW9iZ3VscTl6a2x6Mg5oLnBjeXRoNTUybzJuczIOaC5tNHJnMmlsZWljMW04AHIhMXpHMlJTWk5sTzVBV29HRWVYd0hYYUM2U0lIalFHdndu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Alenk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4CF233873692460599B228B30B20DEAB_12</vt:lpwstr>
  </property>
</Properties>
</file>