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Пример составления решения единственного участника общества (для ООО).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548dd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24"/>
          <w:szCs w:val="24"/>
          <w:rtl w:val="0"/>
        </w:rPr>
        <w:t xml:space="preserve">(на фирменном бланке с указанием реквизитов организации)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 №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Единственного участника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[полное наименование юридического лица]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город-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[вписать нужное]                                      Дата принятия решения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[число, месяц, год]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Единственный участник Общества с ограниченной ответственностью 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[полное наименование юридического лица]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гражданин РФ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[Ф.И.О.]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Принял следующее решение:</w:t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1.Одобрить сделки, совершаемые от имени общества с ограниченной ответственностью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[полное наименование юридического лица]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 результатам электронных процедур (конкурсов, аукционов, запросов котировок, запросов предложений), проводимых на электронной площадке;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Подтвердить полномочия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[(генерального) директора-указать должность]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общества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[Ф.И.О.]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заключение договоров и государственных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контрактов по результатам электронных процедур (конкурсов, аукционов, запросов котировок, запросов предложений), проводимых на электронной площадке, а также внесение денежных средств, в качестве обеспечение заявок на участие в электронных процедурах (конкурсах, аукционах, запросах котировок, запросах предложений), обеспечения исполнения государственных контрактов, по результатам электронных процедур (конкурсов, аукционов, запросов котировок, запросов предложений), проводимых на электронной площадке.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Установить максимальную сумму одной сделки, совершаемой по результатам электронных процедур (конкурсов, аукционов, запросов котировок, запросов предложений), проводимых на электронной площадке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 [сумма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цифрами]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[сумма прописью]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рублей.</w:t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Настоящее решение действует в течение 3 лет с даты его принятия.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Учредитель</w:t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[полное наименование юридического лица]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 </w:t>
      </w:r>
      <w:r w:rsidDel="00000000" w:rsidR="00000000" w:rsidRPr="00000000">
        <w:rPr>
          <w:rFonts w:ascii="Times New Roman" w:cs="Times New Roman" w:eastAsia="Times New Roman" w:hAnsi="Times New Roman"/>
          <w:color w:val="4f81bd"/>
          <w:sz w:val="24"/>
          <w:szCs w:val="24"/>
          <w:rtl w:val="0"/>
        </w:rPr>
        <w:t xml:space="preserve">[подпись] / [Ф.И.О.] /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rPr>
          <w:rFonts w:ascii="Times New Roman" w:cs="Times New Roman" w:eastAsia="Times New Roman" w:hAnsi="Times New Roman"/>
          <w:color w:val="4f81b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1b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